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CD74" w14:textId="2B206C62" w:rsidR="00113418" w:rsidRPr="00113418" w:rsidRDefault="00113418" w:rsidP="00113418">
      <w:pPr>
        <w:jc w:val="center"/>
        <w:rPr>
          <w:rFonts w:ascii="Arial" w:hAnsi="Arial" w:cs="Arial"/>
          <w:b/>
          <w:bCs/>
          <w:sz w:val="32"/>
          <w:szCs w:val="32"/>
        </w:rPr>
      </w:pPr>
      <w:r w:rsidRPr="00113418">
        <w:rPr>
          <w:rFonts w:ascii="Arial" w:hAnsi="Arial" w:cs="Arial"/>
          <w:b/>
          <w:bCs/>
          <w:sz w:val="32"/>
          <w:szCs w:val="32"/>
        </w:rPr>
        <w:t>RETNINGSLINJER FOR LÅN TIL NÆRINGSLIVET FRA KOMMUNALT NÆRINGSFOND</w:t>
      </w:r>
    </w:p>
    <w:p w14:paraId="4FE5834D" w14:textId="77777777" w:rsidR="00113418" w:rsidRPr="00113418" w:rsidRDefault="00113418" w:rsidP="00113418">
      <w:pPr>
        <w:rPr>
          <w:rFonts w:ascii="Arial" w:hAnsi="Arial" w:cs="Arial"/>
          <w:sz w:val="24"/>
          <w:szCs w:val="24"/>
        </w:rPr>
      </w:pPr>
      <w:r w:rsidRPr="00113418">
        <w:rPr>
          <w:rFonts w:ascii="Arial" w:hAnsi="Arial" w:cs="Arial"/>
          <w:sz w:val="24"/>
          <w:szCs w:val="24"/>
        </w:rPr>
        <w:t xml:space="preserve"> </w:t>
      </w:r>
    </w:p>
    <w:p w14:paraId="47A972C8" w14:textId="77777777" w:rsidR="00113418" w:rsidRDefault="00113418" w:rsidP="00113418">
      <w:pPr>
        <w:spacing w:after="0"/>
        <w:rPr>
          <w:rFonts w:ascii="Arial" w:hAnsi="Arial" w:cs="Arial"/>
          <w:sz w:val="24"/>
          <w:szCs w:val="24"/>
        </w:rPr>
      </w:pPr>
      <w:r w:rsidRPr="00113418">
        <w:rPr>
          <w:rFonts w:ascii="Arial" w:hAnsi="Arial" w:cs="Arial"/>
          <w:b/>
          <w:bCs/>
          <w:sz w:val="24"/>
          <w:szCs w:val="24"/>
        </w:rPr>
        <w:t>§ 1 – FORMÅL OG FØRINGER</w:t>
      </w:r>
      <w:r w:rsidRPr="00113418">
        <w:rPr>
          <w:rFonts w:ascii="Arial" w:hAnsi="Arial" w:cs="Arial"/>
          <w:sz w:val="24"/>
          <w:szCs w:val="24"/>
        </w:rPr>
        <w:t xml:space="preserve"> </w:t>
      </w:r>
    </w:p>
    <w:p w14:paraId="32EB0899" w14:textId="7795C4BD"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Formålet med Kommunalt Næringsfond er å bidra til å styrke og videreutvikle næringslivet og arbeidsmarkedet i Øksnes kommune. </w:t>
      </w:r>
    </w:p>
    <w:p w14:paraId="7DB5B76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3F4B2612"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Lån fra Kommunalt næringsfond kan ytes til nye eller etablerte bedrifter i Øksnes. Lån skal finansiere investeringer som direkte eller indirekte kan skape nye arbeidsplasser, eller videreutvikle en eksisterende bedrift og dermed trygge denne.  Prosjekter som i tillegg medfører miljøgevinst bør prioriteres. </w:t>
      </w:r>
    </w:p>
    <w:p w14:paraId="4100470C"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42B26E47"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523D683E" w14:textId="77777777" w:rsidR="00113418" w:rsidRPr="00113418" w:rsidRDefault="00113418" w:rsidP="00113418">
      <w:pPr>
        <w:spacing w:after="0"/>
        <w:rPr>
          <w:rFonts w:ascii="Arial" w:hAnsi="Arial" w:cs="Arial"/>
          <w:b/>
          <w:bCs/>
          <w:sz w:val="24"/>
          <w:szCs w:val="24"/>
        </w:rPr>
      </w:pPr>
      <w:r w:rsidRPr="00113418">
        <w:rPr>
          <w:rFonts w:ascii="Arial" w:hAnsi="Arial" w:cs="Arial"/>
          <w:b/>
          <w:bCs/>
          <w:sz w:val="24"/>
          <w:szCs w:val="24"/>
        </w:rPr>
        <w:t xml:space="preserve">§ 2 – SÆRLIGE FØRINGER FOR ULIKE NÆRINGER </w:t>
      </w:r>
    </w:p>
    <w:p w14:paraId="18D4F32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675D9268" w14:textId="77777777" w:rsidR="00113418" w:rsidRDefault="00113418" w:rsidP="00113418">
      <w:pPr>
        <w:spacing w:after="0"/>
        <w:rPr>
          <w:rFonts w:ascii="Arial" w:hAnsi="Arial" w:cs="Arial"/>
          <w:sz w:val="24"/>
          <w:szCs w:val="24"/>
        </w:rPr>
      </w:pPr>
      <w:r w:rsidRPr="00113418">
        <w:rPr>
          <w:rFonts w:ascii="Arial" w:hAnsi="Arial" w:cs="Arial"/>
          <w:b/>
          <w:bCs/>
          <w:sz w:val="24"/>
          <w:szCs w:val="24"/>
        </w:rPr>
        <w:t xml:space="preserve">FISKE OG HAVBRUK </w:t>
      </w:r>
    </w:p>
    <w:p w14:paraId="3C8211B0" w14:textId="45A5092B"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Økonomisk bistand kan ytes til fiskere, fortrinnsvis unge fiskere med erfaring, som  ønsker å anskaffe eller oppruste fiskefartøy med lengde over 10 meter. I tilfelle hvor  andre forhold gjør det ønskelig, kan det dispenseres fra 10 meterskravet. Det kan  gis lån til prosjekter med rettighet til fiske både innen Lukket gruppe (Båtkvote) og Åpen gruppe.  </w:t>
      </w:r>
    </w:p>
    <w:p w14:paraId="64ED6EF1"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03C603D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Søkere som satser på helårsdrift og med båten som sin hovedinntektskilde, skal prioriteres. </w:t>
      </w:r>
    </w:p>
    <w:p w14:paraId="5E8F4033"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389EDB97"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Søkere under 30 år kan prioriteres særskilt ved anskaffelse- eller opprusting av fiskefartøy. Søker bør dokumentere faglig kompetanse innen fiskerinæringen, for eksempel i form av fagbrev.  </w:t>
      </w:r>
    </w:p>
    <w:p w14:paraId="415AFB62"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5A6ABC09"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Lån ytes kun til fiskere bosatt i Øksnes kommune, eller til selskap registrert med adresse Øksnes. Ved flytting til annen kommune, skal lånet som hovedregel innfris. </w:t>
      </w:r>
    </w:p>
    <w:p w14:paraId="4BBC9284" w14:textId="77777777" w:rsidR="00113418" w:rsidRPr="00113418" w:rsidRDefault="00113418" w:rsidP="00113418">
      <w:pPr>
        <w:spacing w:after="0"/>
        <w:rPr>
          <w:rFonts w:ascii="Arial" w:hAnsi="Arial" w:cs="Arial"/>
          <w:sz w:val="24"/>
          <w:szCs w:val="24"/>
        </w:rPr>
      </w:pPr>
    </w:p>
    <w:p w14:paraId="1C4DA55A"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Økonomisk bistand kan også ytes til prosjekter innen havbruk. Prosjekter som gir miljøgevinst kan også støttes </w:t>
      </w:r>
    </w:p>
    <w:p w14:paraId="69CD278A"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7E72BBA9"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12963D21" w14:textId="77777777" w:rsidR="00113418" w:rsidRPr="00113418" w:rsidRDefault="00113418" w:rsidP="00113418">
      <w:pPr>
        <w:spacing w:after="0"/>
        <w:rPr>
          <w:rFonts w:ascii="Arial" w:hAnsi="Arial" w:cs="Arial"/>
          <w:b/>
          <w:bCs/>
          <w:sz w:val="24"/>
          <w:szCs w:val="24"/>
        </w:rPr>
      </w:pPr>
      <w:r w:rsidRPr="00113418">
        <w:rPr>
          <w:rFonts w:ascii="Arial" w:hAnsi="Arial" w:cs="Arial"/>
          <w:b/>
          <w:bCs/>
          <w:sz w:val="24"/>
          <w:szCs w:val="24"/>
        </w:rPr>
        <w:t xml:space="preserve">SKOG OG JORDBRUK </w:t>
      </w:r>
    </w:p>
    <w:p w14:paraId="181259BA" w14:textId="39F1F937" w:rsidR="00113418" w:rsidRDefault="00113418" w:rsidP="00113418">
      <w:pPr>
        <w:spacing w:after="0"/>
        <w:rPr>
          <w:rFonts w:ascii="Arial" w:hAnsi="Arial" w:cs="Arial"/>
          <w:sz w:val="24"/>
          <w:szCs w:val="24"/>
        </w:rPr>
      </w:pPr>
      <w:r w:rsidRPr="00113418">
        <w:rPr>
          <w:rFonts w:ascii="Arial" w:hAnsi="Arial" w:cs="Arial"/>
          <w:sz w:val="24"/>
          <w:szCs w:val="24"/>
        </w:rPr>
        <w:t xml:space="preserve">Det kan gis lån til jordbruksprosjekter som ved etablering, utvidelse eller effektivisering, for eksempel gjennom fellesanlegg, kan virke stimulerende på bosettingen, forbedre jordbruksmiljøet på bygdene og øke selvforsyningsgraden av jordbruksprodukter. </w:t>
      </w:r>
    </w:p>
    <w:p w14:paraId="12F29823" w14:textId="77777777" w:rsidR="00113418" w:rsidRPr="00113418" w:rsidRDefault="00113418" w:rsidP="00113418">
      <w:pPr>
        <w:spacing w:after="0"/>
        <w:rPr>
          <w:rFonts w:ascii="Arial" w:hAnsi="Arial" w:cs="Arial"/>
          <w:sz w:val="24"/>
          <w:szCs w:val="24"/>
        </w:rPr>
      </w:pPr>
    </w:p>
    <w:p w14:paraId="2EEC98A1"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Følgende tiltak kan få støtte:  </w:t>
      </w:r>
    </w:p>
    <w:p w14:paraId="5EBF87C9" w14:textId="75DAB954" w:rsidR="00113418" w:rsidRPr="00113418" w:rsidRDefault="00113418" w:rsidP="00113418">
      <w:pPr>
        <w:pStyle w:val="Listeavsnitt"/>
        <w:numPr>
          <w:ilvl w:val="0"/>
          <w:numId w:val="4"/>
        </w:numPr>
        <w:spacing w:after="0"/>
        <w:rPr>
          <w:rFonts w:ascii="Arial" w:hAnsi="Arial" w:cs="Arial"/>
          <w:sz w:val="24"/>
          <w:szCs w:val="24"/>
        </w:rPr>
      </w:pPr>
      <w:r w:rsidRPr="00113418">
        <w:rPr>
          <w:rFonts w:ascii="Arial" w:hAnsi="Arial" w:cs="Arial"/>
          <w:sz w:val="24"/>
          <w:szCs w:val="24"/>
        </w:rPr>
        <w:t xml:space="preserve">lån ved eierskifte,   </w:t>
      </w:r>
    </w:p>
    <w:p w14:paraId="5E3B8561" w14:textId="685BE380" w:rsidR="00113418" w:rsidRPr="00113418" w:rsidRDefault="00113418" w:rsidP="00113418">
      <w:pPr>
        <w:pStyle w:val="Listeavsnitt"/>
        <w:numPr>
          <w:ilvl w:val="0"/>
          <w:numId w:val="4"/>
        </w:numPr>
        <w:spacing w:after="0"/>
        <w:rPr>
          <w:rFonts w:ascii="Arial" w:hAnsi="Arial" w:cs="Arial"/>
          <w:sz w:val="24"/>
          <w:szCs w:val="24"/>
        </w:rPr>
      </w:pPr>
      <w:r w:rsidRPr="00113418">
        <w:rPr>
          <w:rFonts w:ascii="Arial" w:hAnsi="Arial" w:cs="Arial"/>
          <w:sz w:val="24"/>
          <w:szCs w:val="24"/>
        </w:rPr>
        <w:t xml:space="preserve">investeringer som vil gi effektivitets- eller miljøgevinst, </w:t>
      </w:r>
    </w:p>
    <w:p w14:paraId="2D6D7744" w14:textId="695D733E" w:rsidR="00113418" w:rsidRPr="00113418" w:rsidRDefault="00113418" w:rsidP="00113418">
      <w:pPr>
        <w:pStyle w:val="Listeavsnitt"/>
        <w:numPr>
          <w:ilvl w:val="0"/>
          <w:numId w:val="4"/>
        </w:numPr>
        <w:spacing w:after="0"/>
        <w:rPr>
          <w:rFonts w:ascii="Arial" w:hAnsi="Arial" w:cs="Arial"/>
          <w:sz w:val="24"/>
          <w:szCs w:val="24"/>
        </w:rPr>
      </w:pPr>
      <w:r w:rsidRPr="00113418">
        <w:rPr>
          <w:rFonts w:ascii="Arial" w:hAnsi="Arial" w:cs="Arial"/>
          <w:sz w:val="24"/>
          <w:szCs w:val="24"/>
        </w:rPr>
        <w:t xml:space="preserve">oppstart av tilleggsnæring i tilknytning til gårdsdriften,  </w:t>
      </w:r>
    </w:p>
    <w:p w14:paraId="5C277313" w14:textId="55B86DC5" w:rsidR="00113418" w:rsidRPr="00113418" w:rsidRDefault="00113418" w:rsidP="00113418">
      <w:pPr>
        <w:pStyle w:val="Listeavsnitt"/>
        <w:numPr>
          <w:ilvl w:val="0"/>
          <w:numId w:val="4"/>
        </w:numPr>
        <w:spacing w:after="0"/>
        <w:rPr>
          <w:rFonts w:ascii="Arial" w:hAnsi="Arial" w:cs="Arial"/>
          <w:sz w:val="24"/>
          <w:szCs w:val="24"/>
        </w:rPr>
      </w:pPr>
      <w:r w:rsidRPr="00113418">
        <w:rPr>
          <w:rFonts w:ascii="Arial" w:hAnsi="Arial" w:cs="Arial"/>
          <w:sz w:val="24"/>
          <w:szCs w:val="24"/>
        </w:rPr>
        <w:t xml:space="preserve">støtte til kjøp av jord.  </w:t>
      </w:r>
    </w:p>
    <w:p w14:paraId="0FFA93BA"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1B020C08" w14:textId="69B3DC95" w:rsidR="00113418" w:rsidRPr="00113418" w:rsidRDefault="00113418" w:rsidP="00113418">
      <w:pPr>
        <w:spacing w:after="0"/>
        <w:rPr>
          <w:rFonts w:ascii="Arial" w:hAnsi="Arial" w:cs="Arial"/>
          <w:sz w:val="24"/>
          <w:szCs w:val="24"/>
        </w:rPr>
      </w:pPr>
    </w:p>
    <w:p w14:paraId="2256BC58" w14:textId="77777777" w:rsidR="00113418" w:rsidRPr="00113418" w:rsidRDefault="00113418" w:rsidP="00113418">
      <w:pPr>
        <w:spacing w:after="0"/>
        <w:rPr>
          <w:rFonts w:ascii="Arial" w:hAnsi="Arial" w:cs="Arial"/>
          <w:b/>
          <w:bCs/>
          <w:sz w:val="24"/>
          <w:szCs w:val="24"/>
        </w:rPr>
      </w:pPr>
      <w:r w:rsidRPr="00113418">
        <w:rPr>
          <w:rFonts w:ascii="Arial" w:hAnsi="Arial" w:cs="Arial"/>
          <w:b/>
          <w:bCs/>
          <w:sz w:val="24"/>
          <w:szCs w:val="24"/>
        </w:rPr>
        <w:t xml:space="preserve">INDUSTRI OG SERVICE </w:t>
      </w:r>
    </w:p>
    <w:p w14:paraId="389450FE" w14:textId="5B85428B"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Det kan gis lån til tiltak som ved etablering, utvidelse og omlegging av drift dekker offentlige og allmenne behov og er i tråd med den kommunale målsetting for utvikling av næringslivet. </w:t>
      </w:r>
    </w:p>
    <w:p w14:paraId="2CF4020E"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27FFAE80"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Det kan ytes lån til tiltak i bedriften som vil gi effektivitets- eller miljøgevinst. </w:t>
      </w:r>
    </w:p>
    <w:p w14:paraId="31D7FBA9"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45DE587D"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0FC0A735" w14:textId="77777777" w:rsidR="00113418" w:rsidRDefault="00113418" w:rsidP="00113418">
      <w:pPr>
        <w:spacing w:after="0"/>
        <w:rPr>
          <w:rFonts w:ascii="Arial" w:hAnsi="Arial" w:cs="Arial"/>
          <w:sz w:val="24"/>
          <w:szCs w:val="24"/>
        </w:rPr>
      </w:pPr>
      <w:r w:rsidRPr="00113418">
        <w:rPr>
          <w:rFonts w:ascii="Arial" w:hAnsi="Arial" w:cs="Arial"/>
          <w:b/>
          <w:bCs/>
          <w:sz w:val="24"/>
          <w:szCs w:val="24"/>
        </w:rPr>
        <w:t>REISELIV</w:t>
      </w:r>
      <w:r w:rsidRPr="00113418">
        <w:rPr>
          <w:rFonts w:ascii="Arial" w:hAnsi="Arial" w:cs="Arial"/>
          <w:sz w:val="24"/>
          <w:szCs w:val="24"/>
        </w:rPr>
        <w:t xml:space="preserve"> </w:t>
      </w:r>
    </w:p>
    <w:p w14:paraId="364EF66E"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Det kan gis lån til følgende tiltak innenfor reiselivsnæringen:  </w:t>
      </w:r>
    </w:p>
    <w:p w14:paraId="4A6781A0" w14:textId="0B32057C" w:rsidR="00113418" w:rsidRPr="00113418" w:rsidRDefault="00113418" w:rsidP="00113418">
      <w:pPr>
        <w:pStyle w:val="Listeavsnitt"/>
        <w:numPr>
          <w:ilvl w:val="0"/>
          <w:numId w:val="2"/>
        </w:numPr>
        <w:spacing w:after="0"/>
        <w:rPr>
          <w:rFonts w:ascii="Arial" w:hAnsi="Arial" w:cs="Arial"/>
          <w:sz w:val="24"/>
          <w:szCs w:val="24"/>
        </w:rPr>
      </w:pPr>
      <w:r w:rsidRPr="00113418">
        <w:rPr>
          <w:rFonts w:ascii="Arial" w:hAnsi="Arial" w:cs="Arial"/>
          <w:sz w:val="24"/>
          <w:szCs w:val="24"/>
        </w:rPr>
        <w:t xml:space="preserve">til prosjekter som bidrar til å forlenge sesongen (vinter - vår - høst) for reiselivsbedriftene, </w:t>
      </w:r>
    </w:p>
    <w:p w14:paraId="03F57EF1" w14:textId="4380A2D7" w:rsidR="00113418" w:rsidRPr="00113418" w:rsidRDefault="00113418" w:rsidP="00113418">
      <w:pPr>
        <w:pStyle w:val="Listeavsnitt"/>
        <w:numPr>
          <w:ilvl w:val="0"/>
          <w:numId w:val="2"/>
        </w:numPr>
        <w:spacing w:after="0"/>
        <w:rPr>
          <w:rFonts w:ascii="Arial" w:hAnsi="Arial" w:cs="Arial"/>
          <w:sz w:val="24"/>
          <w:szCs w:val="24"/>
        </w:rPr>
      </w:pPr>
      <w:r w:rsidRPr="00113418">
        <w:rPr>
          <w:rFonts w:ascii="Arial" w:hAnsi="Arial" w:cs="Arial"/>
          <w:sz w:val="24"/>
          <w:szCs w:val="24"/>
        </w:rPr>
        <w:t xml:space="preserve">til prosjekter som styrker aktivitetstilbudet i Øksnes kommune og dermed bidrar til å forlenge oppholdstiden i kommunen, </w:t>
      </w:r>
    </w:p>
    <w:p w14:paraId="14625291" w14:textId="45B83505" w:rsidR="00113418" w:rsidRPr="00113418" w:rsidRDefault="00113418" w:rsidP="00113418">
      <w:pPr>
        <w:pStyle w:val="Listeavsnitt"/>
        <w:numPr>
          <w:ilvl w:val="0"/>
          <w:numId w:val="2"/>
        </w:numPr>
        <w:spacing w:after="0"/>
        <w:rPr>
          <w:rFonts w:ascii="Arial" w:hAnsi="Arial" w:cs="Arial"/>
          <w:sz w:val="24"/>
          <w:szCs w:val="24"/>
        </w:rPr>
      </w:pPr>
      <w:r w:rsidRPr="00113418">
        <w:rPr>
          <w:rFonts w:ascii="Arial" w:hAnsi="Arial" w:cs="Arial"/>
          <w:sz w:val="24"/>
          <w:szCs w:val="24"/>
        </w:rPr>
        <w:t xml:space="preserve">til prosjekter som hever kvaliteten på eksisterende anlegg, </w:t>
      </w:r>
    </w:p>
    <w:p w14:paraId="7DF581EE" w14:textId="2890DC67" w:rsidR="00113418" w:rsidRPr="00113418" w:rsidRDefault="00113418" w:rsidP="00113418">
      <w:pPr>
        <w:pStyle w:val="Listeavsnitt"/>
        <w:numPr>
          <w:ilvl w:val="0"/>
          <w:numId w:val="2"/>
        </w:numPr>
        <w:spacing w:after="0"/>
        <w:rPr>
          <w:rFonts w:ascii="Arial" w:hAnsi="Arial" w:cs="Arial"/>
          <w:sz w:val="24"/>
          <w:szCs w:val="24"/>
        </w:rPr>
      </w:pPr>
      <w:r w:rsidRPr="00113418">
        <w:rPr>
          <w:rFonts w:ascii="Arial" w:hAnsi="Arial" w:cs="Arial"/>
          <w:sz w:val="24"/>
          <w:szCs w:val="24"/>
        </w:rPr>
        <w:t xml:space="preserve">til prosjekter som gir miljøgevinst. </w:t>
      </w:r>
    </w:p>
    <w:p w14:paraId="4E869573"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1C203EB6"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58E9FEBC" w14:textId="77777777" w:rsidR="00113418" w:rsidRDefault="00113418" w:rsidP="00113418">
      <w:pPr>
        <w:spacing w:after="0"/>
        <w:rPr>
          <w:rFonts w:ascii="Arial" w:hAnsi="Arial" w:cs="Arial"/>
          <w:sz w:val="24"/>
          <w:szCs w:val="24"/>
        </w:rPr>
      </w:pPr>
      <w:r w:rsidRPr="00113418">
        <w:rPr>
          <w:rFonts w:ascii="Arial" w:hAnsi="Arial" w:cs="Arial"/>
          <w:b/>
          <w:bCs/>
          <w:sz w:val="24"/>
          <w:szCs w:val="24"/>
        </w:rPr>
        <w:t>§ 3 - VILKÅR VED KOMMUNALT ENGASJEMENT</w:t>
      </w:r>
      <w:r w:rsidRPr="00113418">
        <w:rPr>
          <w:rFonts w:ascii="Arial" w:hAnsi="Arial" w:cs="Arial"/>
          <w:sz w:val="24"/>
          <w:szCs w:val="24"/>
        </w:rPr>
        <w:t xml:space="preserve"> </w:t>
      </w:r>
    </w:p>
    <w:p w14:paraId="1C128F1B" w14:textId="1B0639F4"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A) Ved kommunale engasjementer bør det legges avgjørende vekt på at aktuelle offentlige og private finansieringsordninger er utnyttet. </w:t>
      </w:r>
    </w:p>
    <w:p w14:paraId="0F08C120"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5DE59295"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B) Kommunale lån bør ikke overstige 20 % av samlet kapitalbehov, eller overstige prosjektets egenfinansiering. Det skal som hovedregel ikke innvilges et større låneengasjement enn  kr. 3.000 000 til en enkelt bedrift.  Ved lån til kjøp av fiskefartøy kan det gis lån på inntil kr. 3 mill pr. fartøy </w:t>
      </w:r>
    </w:p>
    <w:p w14:paraId="4B35538B"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57D2C72C"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C) Rentesats: Renten følger satsen for risikolån i Innovasjon Norge, med årlig justering pr. 01.01.  </w:t>
      </w:r>
    </w:p>
    <w:p w14:paraId="4C2FCE5B"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610C5E0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D) Nedbetaling: Lånene nedbetales med like store kvartalsvise avdrag normalt med 7 års nedbetalingstid. I avdragstiden betales rente av restgjeld til enhver tid. </w:t>
      </w:r>
    </w:p>
    <w:p w14:paraId="32815FF5"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284B132C"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I særlige tilfeller kan det gis avdragsfrihet med inntil 3 år. I den avdragsfrie perioden betales bare renter, og den totale lånetid kan forlenges tilsvarende den avdragsfrie perioden.  </w:t>
      </w:r>
    </w:p>
    <w:p w14:paraId="632B384D"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247E8CFF" w14:textId="7E13A7AE"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E) Sikkerhet: For å sikre Kommunens engasjement, søker en å anskaffe best mulige prioritet på tilbudt sikkerhet. Dette kan være pant i: fast eiendom, båt, anlegg eller andre panteobjekter. </w:t>
      </w:r>
    </w:p>
    <w:p w14:paraId="25F3D7B9"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36C4B6F3" w14:textId="7FC3326E" w:rsid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7E729D3E" w14:textId="77777777" w:rsidR="00113418" w:rsidRPr="00113418" w:rsidRDefault="00113418" w:rsidP="00113418">
      <w:pPr>
        <w:spacing w:after="0"/>
        <w:rPr>
          <w:rFonts w:ascii="Arial" w:hAnsi="Arial" w:cs="Arial"/>
          <w:sz w:val="24"/>
          <w:szCs w:val="24"/>
        </w:rPr>
      </w:pPr>
    </w:p>
    <w:p w14:paraId="2477513B" w14:textId="77777777" w:rsidR="00113418" w:rsidRDefault="00113418" w:rsidP="00113418">
      <w:pPr>
        <w:spacing w:after="0"/>
        <w:rPr>
          <w:rFonts w:ascii="Arial" w:hAnsi="Arial" w:cs="Arial"/>
          <w:sz w:val="24"/>
          <w:szCs w:val="24"/>
        </w:rPr>
      </w:pPr>
      <w:r w:rsidRPr="00113418">
        <w:rPr>
          <w:rFonts w:ascii="Arial" w:hAnsi="Arial" w:cs="Arial"/>
          <w:b/>
          <w:bCs/>
          <w:sz w:val="24"/>
          <w:szCs w:val="24"/>
        </w:rPr>
        <w:t>§ 4 - KRAV TIL SØKNAD</w:t>
      </w:r>
      <w:r w:rsidRPr="00113418">
        <w:rPr>
          <w:rFonts w:ascii="Arial" w:hAnsi="Arial" w:cs="Arial"/>
          <w:sz w:val="24"/>
          <w:szCs w:val="24"/>
        </w:rPr>
        <w:t xml:space="preserve"> </w:t>
      </w:r>
    </w:p>
    <w:p w14:paraId="4E72DADD"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Søknaden sendes Øksnes kommune med flg. bilag: </w:t>
      </w:r>
    </w:p>
    <w:p w14:paraId="58BF07C2"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1. Opplysninger/informasjon om søker </w:t>
      </w:r>
    </w:p>
    <w:p w14:paraId="24071321"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2. Beskrivelse av prosjektet/tiltaket – med målsetting og forventede resultater, herunder mulig økning av antall arbeidsplasser. </w:t>
      </w:r>
    </w:p>
    <w:p w14:paraId="59977209"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3. Plan for gjennomføring med tidsplan, organisering og samarbeidspartnere. </w:t>
      </w:r>
    </w:p>
    <w:p w14:paraId="43ED059A" w14:textId="76FCC17B" w:rsidR="00113418" w:rsidRDefault="00113418" w:rsidP="00113418">
      <w:pPr>
        <w:spacing w:after="0"/>
        <w:rPr>
          <w:rFonts w:ascii="Arial" w:hAnsi="Arial" w:cs="Arial"/>
          <w:sz w:val="24"/>
          <w:szCs w:val="24"/>
        </w:rPr>
      </w:pPr>
      <w:r w:rsidRPr="00113418">
        <w:rPr>
          <w:rFonts w:ascii="Arial" w:hAnsi="Arial" w:cs="Arial"/>
          <w:sz w:val="24"/>
          <w:szCs w:val="24"/>
        </w:rPr>
        <w:t xml:space="preserve">4. Investerings- og finansieringsplan.  </w:t>
      </w:r>
    </w:p>
    <w:p w14:paraId="40960491"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5. Driftsbudsjett for minimum 2 år. </w:t>
      </w:r>
    </w:p>
    <w:p w14:paraId="0C0C3A21"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6. Søknader fra virksomhet som er i drift, må ha siste års regnskap vedlagt. </w:t>
      </w:r>
    </w:p>
    <w:p w14:paraId="33AB61D1" w14:textId="563A0CDC"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7. Attest for skatt og merverdiavgift (som ikke viser restanser). </w:t>
      </w:r>
    </w:p>
    <w:p w14:paraId="50D46B16"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001D14D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Før søknad om lån behandles, må søker ha ordnet eventuelle mislighold på løpende forpliktelser overfor Øksnes kommune.  </w:t>
      </w:r>
    </w:p>
    <w:p w14:paraId="76B6555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3BDED59D"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500CB1F0" w14:textId="77777777" w:rsidR="00113418" w:rsidRPr="00113418" w:rsidRDefault="00113418" w:rsidP="00113418">
      <w:pPr>
        <w:spacing w:after="0"/>
        <w:rPr>
          <w:rFonts w:ascii="Arial" w:hAnsi="Arial" w:cs="Arial"/>
          <w:b/>
          <w:bCs/>
          <w:sz w:val="24"/>
          <w:szCs w:val="24"/>
        </w:rPr>
      </w:pPr>
      <w:r w:rsidRPr="00113418">
        <w:rPr>
          <w:rFonts w:ascii="Arial" w:hAnsi="Arial" w:cs="Arial"/>
          <w:b/>
          <w:bCs/>
          <w:sz w:val="24"/>
          <w:szCs w:val="24"/>
        </w:rPr>
        <w:t xml:space="preserve">§ 5 - OMGJØRING </w:t>
      </w:r>
    </w:p>
    <w:p w14:paraId="6EB5C398" w14:textId="4C1EAE2C"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Vedtak om lån kan helt eller delvis omgjøres før utbetaling dersom:  · søker har foretatt endringer av en slik karakter at forutsetningene for innvilgelse ikke lenger er til stede,  · eller at tildelingen bygger på uriktige opplysninger fra søker, · aksept av lån ikke er undertegnet innen 6 måneder fra vedtaket ble fattet. </w:t>
      </w:r>
    </w:p>
    <w:p w14:paraId="4E1D9D12"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611FA94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0439EFC9" w14:textId="77777777" w:rsidR="00113418" w:rsidRDefault="00113418" w:rsidP="00113418">
      <w:pPr>
        <w:spacing w:after="0"/>
        <w:rPr>
          <w:rFonts w:ascii="Arial" w:hAnsi="Arial" w:cs="Arial"/>
          <w:sz w:val="24"/>
          <w:szCs w:val="24"/>
        </w:rPr>
      </w:pPr>
      <w:r w:rsidRPr="00113418">
        <w:rPr>
          <w:rFonts w:ascii="Arial" w:hAnsi="Arial" w:cs="Arial"/>
          <w:b/>
          <w:bCs/>
          <w:sz w:val="24"/>
          <w:szCs w:val="24"/>
        </w:rPr>
        <w:t>§ 6 - OPPHØR, SALG OG FLYTTING</w:t>
      </w:r>
      <w:r w:rsidRPr="00113418">
        <w:rPr>
          <w:rFonts w:ascii="Arial" w:hAnsi="Arial" w:cs="Arial"/>
          <w:sz w:val="24"/>
          <w:szCs w:val="24"/>
        </w:rPr>
        <w:t xml:space="preserve"> </w:t>
      </w:r>
    </w:p>
    <w:p w14:paraId="3CE0C9C6"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Lån skal innfris i sin helhet i følgende tilfeller: </w:t>
      </w:r>
    </w:p>
    <w:p w14:paraId="01FB30B5"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 ved opphør av låntakers bedrift,  </w:t>
      </w:r>
    </w:p>
    <w:p w14:paraId="31F286D5"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 ved salg av eiendeler som er stilt som sikkerhet for lånet,  </w:t>
      </w:r>
    </w:p>
    <w:p w14:paraId="5EEFD181"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 når låntaker flytter pantsatte eiendeler ut av Øksnes kommune, </w:t>
      </w:r>
    </w:p>
    <w:p w14:paraId="16AF1983" w14:textId="402B79E3"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driften av bedriften flyttes ut av Øksnes kommune. </w:t>
      </w:r>
    </w:p>
    <w:p w14:paraId="567279F3"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00BD446F"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45BA1DBD" w14:textId="77777777" w:rsidR="00113418" w:rsidRPr="00113418" w:rsidRDefault="00113418" w:rsidP="00113418">
      <w:pPr>
        <w:spacing w:after="0"/>
        <w:rPr>
          <w:rFonts w:ascii="Arial" w:hAnsi="Arial" w:cs="Arial"/>
          <w:b/>
          <w:bCs/>
          <w:sz w:val="24"/>
          <w:szCs w:val="24"/>
        </w:rPr>
      </w:pPr>
      <w:r w:rsidRPr="00113418">
        <w:rPr>
          <w:rFonts w:ascii="Arial" w:hAnsi="Arial" w:cs="Arial"/>
          <w:b/>
          <w:bCs/>
          <w:sz w:val="24"/>
          <w:szCs w:val="24"/>
        </w:rPr>
        <w:t xml:space="preserve">§ 7 ETTERGIVELSE OG GJELDSORDNING </w:t>
      </w:r>
    </w:p>
    <w:p w14:paraId="77F7120A" w14:textId="31452C1D"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Lån fra Kommunalt næringsfond ettergis kun i tilfeller ved konkurs uten dividende, eller ved gjeldssanering der hoveddelen av kreditorer bidrar. Kommunens betingelser for deltakelse i gjeldssanering fremsettes under gjeldsforhandlingene i det enkelte tilfellet.  </w:t>
      </w:r>
    </w:p>
    <w:p w14:paraId="5C7C00EB"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 </w:t>
      </w:r>
    </w:p>
    <w:p w14:paraId="1C3C2358" w14:textId="1013C743" w:rsidR="00113418" w:rsidRDefault="00113418" w:rsidP="00113418">
      <w:pPr>
        <w:spacing w:after="0"/>
        <w:rPr>
          <w:rFonts w:ascii="Arial" w:hAnsi="Arial" w:cs="Arial"/>
          <w:sz w:val="24"/>
          <w:szCs w:val="24"/>
        </w:rPr>
      </w:pPr>
      <w:r w:rsidRPr="00113418">
        <w:rPr>
          <w:rFonts w:ascii="Arial" w:hAnsi="Arial" w:cs="Arial"/>
          <w:sz w:val="24"/>
          <w:szCs w:val="24"/>
        </w:rPr>
        <w:t xml:space="preserve">Når en innehaver av et enkeltpersonforetak søker gjeldsordning etter gjeldsordningsloven, har Rådmann fullmakt til å godkjenne et slikt forslag til gjeldsordning som omfatter et løpende næringslån i Øksnes kommune. </w:t>
      </w:r>
    </w:p>
    <w:p w14:paraId="6AA467C4" w14:textId="589754AB" w:rsidR="00113418" w:rsidRDefault="00113418"/>
    <w:p w14:paraId="40980108" w14:textId="5C109524" w:rsidR="00113418" w:rsidRDefault="00113418"/>
    <w:p w14:paraId="0336682A" w14:textId="77777777" w:rsidR="00113418" w:rsidRDefault="00113418"/>
    <w:p w14:paraId="742770E8" w14:textId="77777777" w:rsidR="00113418" w:rsidRDefault="00113418" w:rsidP="00113418">
      <w:pPr>
        <w:spacing w:after="0"/>
        <w:rPr>
          <w:rFonts w:ascii="Arial" w:hAnsi="Arial" w:cs="Arial"/>
          <w:sz w:val="24"/>
          <w:szCs w:val="24"/>
        </w:rPr>
      </w:pPr>
      <w:r w:rsidRPr="00113418">
        <w:rPr>
          <w:rFonts w:ascii="Arial" w:hAnsi="Arial" w:cs="Arial"/>
          <w:sz w:val="24"/>
          <w:szCs w:val="24"/>
        </w:rPr>
        <w:t xml:space="preserve">Vedtak som innstilling fra Formannskapet - 03.03.2020 - 011/20 </w:t>
      </w:r>
    </w:p>
    <w:p w14:paraId="28237B9B" w14:textId="77777777" w:rsidR="00113418" w:rsidRPr="00113418" w:rsidRDefault="00113418" w:rsidP="00113418">
      <w:pPr>
        <w:spacing w:after="0"/>
        <w:rPr>
          <w:rFonts w:ascii="Arial" w:hAnsi="Arial" w:cs="Arial"/>
          <w:sz w:val="24"/>
          <w:szCs w:val="24"/>
        </w:rPr>
      </w:pPr>
      <w:r w:rsidRPr="00113418">
        <w:rPr>
          <w:rFonts w:ascii="Arial" w:hAnsi="Arial" w:cs="Arial"/>
          <w:sz w:val="24"/>
          <w:szCs w:val="24"/>
        </w:rPr>
        <w:t xml:space="preserve">Kommunestyresak 02.04.2020 K-sak 16/20 </w:t>
      </w:r>
    </w:p>
    <w:p w14:paraId="5D1B1CA9" w14:textId="77777777" w:rsidR="00113418" w:rsidRDefault="00113418"/>
    <w:sectPr w:rsidR="00113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117"/>
    <w:multiLevelType w:val="hybridMultilevel"/>
    <w:tmpl w:val="C458D75E"/>
    <w:lvl w:ilvl="0" w:tplc="05BAEFD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080AE0"/>
    <w:multiLevelType w:val="hybridMultilevel"/>
    <w:tmpl w:val="DD606A60"/>
    <w:lvl w:ilvl="0" w:tplc="05BAEFD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145A80"/>
    <w:multiLevelType w:val="hybridMultilevel"/>
    <w:tmpl w:val="4DA65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0346E2"/>
    <w:multiLevelType w:val="hybridMultilevel"/>
    <w:tmpl w:val="772A287E"/>
    <w:lvl w:ilvl="0" w:tplc="05BAEFD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18"/>
    <w:rsid w:val="001134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EFBC"/>
  <w15:chartTrackingRefBased/>
  <w15:docId w15:val="{96A348F4-5054-4A56-95EE-44F2A0D1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920</Words>
  <Characters>4877</Characters>
  <Application>Microsoft Office Word</Application>
  <DocSecurity>0</DocSecurity>
  <Lines>40</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Steen Evensen</dc:creator>
  <cp:keywords/>
  <dc:description/>
  <cp:lastModifiedBy>Lisa Steen Evensen</cp:lastModifiedBy>
  <cp:revision>1</cp:revision>
  <dcterms:created xsi:type="dcterms:W3CDTF">2020-07-10T09:11:00Z</dcterms:created>
  <dcterms:modified xsi:type="dcterms:W3CDTF">2020-07-10T09:21:00Z</dcterms:modified>
</cp:coreProperties>
</file>